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C1212" w14:textId="71AD34FF" w:rsidR="007059B0" w:rsidRPr="008F33D0" w:rsidRDefault="008F33D0" w:rsidP="007059B0">
      <w:pPr>
        <w:spacing w:before="150" w:after="0" w:line="240" w:lineRule="auto"/>
        <w:outlineLvl w:val="2"/>
        <w:rPr>
          <w:rFonts w:ascii="Arial" w:eastAsia="Times New Roman" w:hAnsi="Arial" w:cs="Arial"/>
          <w:color w:val="1D645D"/>
          <w:sz w:val="26"/>
          <w:szCs w:val="26"/>
        </w:rPr>
      </w:pPr>
      <w:r w:rsidRPr="008F33D0">
        <w:rPr>
          <w:rFonts w:ascii="Arial" w:eastAsia="Times New Roman" w:hAnsi="Arial" w:cs="Arial"/>
          <w:color w:val="1D645D"/>
          <w:sz w:val="26"/>
          <w:szCs w:val="26"/>
          <w:lang w:bidi="es-ES"/>
        </w:rPr>
        <w:t>Información sobre P</w:t>
      </w:r>
      <w:r w:rsidR="007059B0" w:rsidRPr="008F33D0">
        <w:rPr>
          <w:rFonts w:ascii="Arial" w:eastAsia="Times New Roman" w:hAnsi="Arial" w:cs="Arial"/>
          <w:color w:val="1D645D"/>
          <w:sz w:val="26"/>
          <w:szCs w:val="26"/>
          <w:lang w:bidi="es-ES"/>
        </w:rPr>
        <w:t>arquímetros</w:t>
      </w:r>
    </w:p>
    <w:p w14:paraId="122DF4AA" w14:textId="77777777" w:rsidR="007059B0" w:rsidRPr="008F33D0" w:rsidRDefault="007059B0" w:rsidP="00B3512C">
      <w:pPr>
        <w:spacing w:before="100" w:beforeAutospacing="1" w:after="100" w:afterAutospacing="1" w:line="240" w:lineRule="auto"/>
        <w:jc w:val="both"/>
        <w:rPr>
          <w:rFonts w:ascii="Arial" w:eastAsia="Times New Roman" w:hAnsi="Arial" w:cs="Arial"/>
          <w:color w:val="000000"/>
          <w:sz w:val="20"/>
          <w:szCs w:val="20"/>
        </w:rPr>
      </w:pPr>
      <w:r w:rsidRPr="008F33D0">
        <w:rPr>
          <w:rFonts w:ascii="Arial" w:eastAsia="Times New Roman" w:hAnsi="Arial" w:cs="Arial"/>
          <w:color w:val="000000"/>
          <w:sz w:val="20"/>
          <w:szCs w:val="20"/>
          <w:lang w:bidi="es-ES"/>
        </w:rPr>
        <w:t>Visite las estaciones de pago o vea las señalizaciones relacionadas al horario de cumplimiento de los parquímetros en cada área.</w:t>
      </w:r>
    </w:p>
    <w:p w14:paraId="080FD31C" w14:textId="77777777" w:rsidR="007059B0" w:rsidRPr="008F33D0" w:rsidRDefault="007059B0" w:rsidP="007059B0">
      <w:pPr>
        <w:spacing w:before="100" w:beforeAutospacing="1" w:after="100" w:afterAutospacing="1" w:line="240" w:lineRule="auto"/>
        <w:rPr>
          <w:rFonts w:ascii="Arial" w:eastAsia="Times New Roman" w:hAnsi="Arial" w:cs="Arial"/>
          <w:color w:val="000000"/>
          <w:sz w:val="20"/>
          <w:szCs w:val="20"/>
        </w:rPr>
      </w:pPr>
      <w:r w:rsidRPr="008F33D0">
        <w:rPr>
          <w:rFonts w:ascii="Arial" w:eastAsia="Times New Roman" w:hAnsi="Arial" w:cs="Arial"/>
          <w:b/>
          <w:color w:val="000000"/>
          <w:sz w:val="20"/>
          <w:szCs w:val="20"/>
          <w:lang w:bidi="es-ES"/>
        </w:rPr>
        <w:t>Sin monedas. Sin Problemas.</w:t>
      </w:r>
    </w:p>
    <w:p w14:paraId="6222993C" w14:textId="77777777" w:rsidR="007059B0" w:rsidRPr="008F33D0" w:rsidRDefault="007059B0" w:rsidP="00B3512C">
      <w:pPr>
        <w:spacing w:before="100" w:beforeAutospacing="1" w:after="100" w:afterAutospacing="1" w:line="240" w:lineRule="auto"/>
        <w:jc w:val="both"/>
        <w:rPr>
          <w:rFonts w:ascii="Arial" w:eastAsia="Times New Roman" w:hAnsi="Arial" w:cs="Arial"/>
          <w:color w:val="000000"/>
          <w:sz w:val="20"/>
          <w:szCs w:val="20"/>
        </w:rPr>
      </w:pPr>
      <w:r w:rsidRPr="008F33D0">
        <w:rPr>
          <w:rFonts w:ascii="Arial" w:eastAsia="Times New Roman" w:hAnsi="Arial" w:cs="Arial"/>
          <w:color w:val="000000"/>
          <w:sz w:val="20"/>
          <w:szCs w:val="20"/>
          <w:lang w:bidi="es-ES"/>
        </w:rPr>
        <w:t>Las estaciones de pago alimentadas por energía solar ofrecen mayores opciones de pago que los parquímetros tradicionales que aceptan monedas, de manera que ahora los pagos son más convenientes que nunca. Las estaciones de pago aceptan monedas, billetes y tarjetas de débito o crédito.</w:t>
      </w:r>
    </w:p>
    <w:p w14:paraId="645D783F" w14:textId="77777777" w:rsidR="007059B0" w:rsidRPr="008F33D0" w:rsidRDefault="007059B0" w:rsidP="00B3512C">
      <w:pPr>
        <w:spacing w:before="100" w:beforeAutospacing="1" w:after="100" w:afterAutospacing="1" w:line="240" w:lineRule="auto"/>
        <w:jc w:val="both"/>
        <w:rPr>
          <w:rFonts w:ascii="Arial" w:eastAsia="Times New Roman" w:hAnsi="Arial" w:cs="Arial"/>
          <w:color w:val="000000"/>
          <w:sz w:val="20"/>
          <w:szCs w:val="20"/>
        </w:rPr>
      </w:pPr>
      <w:r w:rsidRPr="008F33D0">
        <w:rPr>
          <w:rFonts w:ascii="Arial" w:eastAsia="Times New Roman" w:hAnsi="Arial" w:cs="Arial"/>
          <w:b/>
          <w:color w:val="000000"/>
          <w:sz w:val="20"/>
          <w:szCs w:val="20"/>
          <w:lang w:bidi="es-ES"/>
        </w:rPr>
        <w:t>Sírvase considerar lo siguiente:</w:t>
      </w:r>
      <w:r w:rsidRPr="008F33D0">
        <w:rPr>
          <w:rFonts w:ascii="Arial" w:eastAsia="Times New Roman" w:hAnsi="Arial" w:cs="Arial"/>
          <w:color w:val="000000"/>
          <w:sz w:val="20"/>
          <w:szCs w:val="20"/>
          <w:lang w:bidi="es-ES"/>
        </w:rPr>
        <w:t xml:space="preserve"> Las estaciones de pago de los estacionamientos no están equipadas para dar cambio o para efectuar reembolsos. </w:t>
      </w:r>
    </w:p>
    <w:p w14:paraId="70DB06D7" w14:textId="77777777" w:rsidR="007059B0" w:rsidRPr="008F33D0" w:rsidRDefault="007059B0" w:rsidP="007059B0">
      <w:pPr>
        <w:spacing w:before="100" w:beforeAutospacing="1" w:after="100" w:afterAutospacing="1" w:line="240" w:lineRule="auto"/>
        <w:jc w:val="center"/>
        <w:rPr>
          <w:rFonts w:ascii="Arial" w:eastAsia="Times New Roman" w:hAnsi="Arial" w:cs="Arial"/>
          <w:color w:val="000000"/>
          <w:sz w:val="20"/>
          <w:szCs w:val="20"/>
        </w:rPr>
      </w:pPr>
      <w:r w:rsidRPr="008F33D0">
        <w:rPr>
          <w:rFonts w:ascii="Arial" w:eastAsia="Times New Roman" w:hAnsi="Arial" w:cs="Arial"/>
          <w:color w:val="000000"/>
          <w:sz w:val="20"/>
          <w:szCs w:val="20"/>
          <w:lang w:bidi="es-ES"/>
        </w:rPr>
        <w:t xml:space="preserve">  </w:t>
      </w:r>
    </w:p>
    <w:p w14:paraId="1DA24CE9" w14:textId="6B6F2A85" w:rsidR="007059B0" w:rsidRPr="008F33D0" w:rsidRDefault="007059B0" w:rsidP="00B3512C">
      <w:pPr>
        <w:spacing w:before="100" w:beforeAutospacing="1" w:after="100" w:afterAutospacing="1" w:line="240" w:lineRule="auto"/>
        <w:jc w:val="both"/>
        <w:rPr>
          <w:rFonts w:ascii="Arial" w:eastAsia="Times New Roman" w:hAnsi="Arial" w:cs="Arial"/>
          <w:color w:val="000000"/>
          <w:sz w:val="20"/>
          <w:szCs w:val="20"/>
        </w:rPr>
      </w:pPr>
      <w:r w:rsidRPr="008F33D0">
        <w:rPr>
          <w:rFonts w:ascii="Arial" w:eastAsia="Times New Roman" w:hAnsi="Arial" w:cs="Arial"/>
          <w:color w:val="000000"/>
          <w:sz w:val="20"/>
          <w:szCs w:val="20"/>
          <w:lang w:bidi="es-ES"/>
        </w:rPr>
        <w:t xml:space="preserve">Existen tres formas distintas de pago en las estaciones de pago: Vea las siguientes instrucciones detalladas paso a paso para cada uno de los siguientes: Mueva la opción «Pague y </w:t>
      </w:r>
      <w:r w:rsidR="008F33D0" w:rsidRPr="008F33D0">
        <w:rPr>
          <w:rFonts w:ascii="Arial" w:eastAsia="Times New Roman" w:hAnsi="Arial" w:cs="Arial"/>
          <w:color w:val="000000"/>
          <w:sz w:val="20"/>
          <w:szCs w:val="20"/>
          <w:lang w:bidi="es-ES"/>
        </w:rPr>
        <w:t>Ponga a la Vista</w:t>
      </w:r>
      <w:r w:rsidRPr="008F33D0">
        <w:rPr>
          <w:rFonts w:ascii="Arial" w:eastAsia="Times New Roman" w:hAnsi="Arial" w:cs="Arial"/>
          <w:color w:val="000000"/>
          <w:sz w:val="20"/>
          <w:szCs w:val="20"/>
          <w:lang w:bidi="es-ES"/>
        </w:rPr>
        <w:t xml:space="preserve">» hacia la parte inferior </w:t>
      </w:r>
    </w:p>
    <w:p w14:paraId="766D4236" w14:textId="32CE0173" w:rsidR="007059B0" w:rsidRPr="008F33D0" w:rsidRDefault="008F33D0" w:rsidP="00B3512C">
      <w:pPr>
        <w:numPr>
          <w:ilvl w:val="0"/>
          <w:numId w:val="1"/>
        </w:numPr>
        <w:spacing w:before="100" w:beforeAutospacing="1" w:after="100" w:afterAutospacing="1" w:line="240" w:lineRule="auto"/>
        <w:ind w:left="300"/>
        <w:jc w:val="both"/>
        <w:rPr>
          <w:rFonts w:ascii="Arial" w:eastAsia="Times New Roman" w:hAnsi="Arial" w:cs="Arial"/>
          <w:color w:val="000000"/>
          <w:sz w:val="20"/>
          <w:szCs w:val="20"/>
        </w:rPr>
      </w:pPr>
      <w:r w:rsidRPr="008F33D0">
        <w:rPr>
          <w:rFonts w:ascii="Arial" w:eastAsia="Times New Roman" w:hAnsi="Arial" w:cs="Arial"/>
          <w:b/>
          <w:color w:val="000000"/>
          <w:sz w:val="20"/>
          <w:szCs w:val="20"/>
          <w:lang w:bidi="es-ES"/>
        </w:rPr>
        <w:t>Pague por Número de M</w:t>
      </w:r>
      <w:r w:rsidR="007059B0" w:rsidRPr="008F33D0">
        <w:rPr>
          <w:rFonts w:ascii="Arial" w:eastAsia="Times New Roman" w:hAnsi="Arial" w:cs="Arial"/>
          <w:b/>
          <w:color w:val="000000"/>
          <w:sz w:val="20"/>
          <w:szCs w:val="20"/>
          <w:lang w:bidi="es-ES"/>
        </w:rPr>
        <w:t>atrícula</w:t>
      </w:r>
      <w:r w:rsidR="007059B0" w:rsidRPr="008F33D0">
        <w:rPr>
          <w:rFonts w:ascii="Arial" w:eastAsia="Times New Roman" w:hAnsi="Arial" w:cs="Arial"/>
          <w:color w:val="000000"/>
          <w:sz w:val="20"/>
          <w:szCs w:val="20"/>
          <w:lang w:bidi="es-ES"/>
        </w:rPr>
        <w:t xml:space="preserve"> – </w:t>
      </w:r>
      <w:hyperlink r:id="rId6" w:history="1">
        <w:r w:rsidR="007059B0" w:rsidRPr="008F33D0">
          <w:rPr>
            <w:rFonts w:ascii="Arial" w:eastAsia="Times New Roman" w:hAnsi="Arial" w:cs="Arial"/>
            <w:b/>
            <w:color w:val="1D645D"/>
            <w:sz w:val="20"/>
            <w:szCs w:val="20"/>
            <w:lang w:bidi="es-ES"/>
          </w:rPr>
          <w:t xml:space="preserve">Ingrese su número de placa de licencia para efectuar el pago. No es necesario </w:t>
        </w:r>
        <w:r w:rsidRPr="008F33D0">
          <w:rPr>
            <w:rFonts w:ascii="Arial" w:eastAsia="Times New Roman" w:hAnsi="Arial" w:cs="Arial"/>
            <w:b/>
            <w:color w:val="1D645D"/>
            <w:sz w:val="20"/>
            <w:szCs w:val="20"/>
            <w:lang w:bidi="es-ES"/>
          </w:rPr>
          <w:t>poner</w:t>
        </w:r>
        <w:r w:rsidR="007059B0" w:rsidRPr="008F33D0">
          <w:rPr>
            <w:rFonts w:ascii="Arial" w:eastAsia="Times New Roman" w:hAnsi="Arial" w:cs="Arial"/>
            <w:b/>
            <w:color w:val="1D645D"/>
            <w:sz w:val="20"/>
            <w:szCs w:val="20"/>
            <w:lang w:bidi="es-ES"/>
          </w:rPr>
          <w:t xml:space="preserve"> </w:t>
        </w:r>
        <w:r w:rsidRPr="008F33D0">
          <w:rPr>
            <w:rFonts w:ascii="Arial" w:eastAsia="Times New Roman" w:hAnsi="Arial" w:cs="Arial"/>
            <w:b/>
            <w:color w:val="1D645D"/>
            <w:sz w:val="20"/>
            <w:szCs w:val="20"/>
            <w:lang w:bidi="es-ES"/>
          </w:rPr>
          <w:t>el recibo sobre</w:t>
        </w:r>
        <w:r w:rsidR="007059B0" w:rsidRPr="008F33D0">
          <w:rPr>
            <w:rFonts w:ascii="Arial" w:eastAsia="Times New Roman" w:hAnsi="Arial" w:cs="Arial"/>
            <w:b/>
            <w:color w:val="1D645D"/>
            <w:sz w:val="20"/>
            <w:szCs w:val="20"/>
            <w:lang w:bidi="es-ES"/>
          </w:rPr>
          <w:t xml:space="preserve"> el tablero</w:t>
        </w:r>
      </w:hyperlink>
    </w:p>
    <w:p w14:paraId="5891FAF7" w14:textId="77777777" w:rsidR="007059B0" w:rsidRPr="008F33D0" w:rsidRDefault="007059B0" w:rsidP="00B3512C">
      <w:pPr>
        <w:numPr>
          <w:ilvl w:val="0"/>
          <w:numId w:val="1"/>
        </w:numPr>
        <w:spacing w:before="100" w:beforeAutospacing="1" w:after="100" w:afterAutospacing="1" w:line="240" w:lineRule="auto"/>
        <w:ind w:left="300"/>
        <w:jc w:val="both"/>
        <w:rPr>
          <w:rFonts w:ascii="Arial" w:eastAsia="Times New Roman" w:hAnsi="Arial" w:cs="Arial"/>
          <w:color w:val="000000"/>
          <w:sz w:val="20"/>
          <w:szCs w:val="20"/>
        </w:rPr>
      </w:pPr>
      <w:r w:rsidRPr="008F33D0">
        <w:rPr>
          <w:rFonts w:ascii="Arial" w:eastAsia="Times New Roman" w:hAnsi="Arial" w:cs="Arial"/>
          <w:b/>
          <w:color w:val="000000"/>
          <w:sz w:val="20"/>
          <w:szCs w:val="20"/>
          <w:lang w:bidi="es-ES"/>
        </w:rPr>
        <w:t>Pague por Teléfono</w:t>
      </w:r>
      <w:r w:rsidRPr="008F33D0">
        <w:rPr>
          <w:rFonts w:ascii="Arial" w:eastAsia="Times New Roman" w:hAnsi="Arial" w:cs="Arial"/>
          <w:color w:val="000000"/>
          <w:sz w:val="20"/>
          <w:szCs w:val="20"/>
          <w:lang w:bidi="es-ES"/>
        </w:rPr>
        <w:t xml:space="preserve"> – </w:t>
      </w:r>
      <w:hyperlink r:id="rId7" w:anchor="how-it-works" w:tgtFrame="_blank" w:history="1">
        <w:r w:rsidRPr="008F33D0">
          <w:rPr>
            <w:rFonts w:ascii="Arial" w:eastAsia="Times New Roman" w:hAnsi="Arial" w:cs="Arial"/>
            <w:b/>
            <w:color w:val="1D645D"/>
            <w:sz w:val="20"/>
            <w:szCs w:val="20"/>
            <w:lang w:bidi="es-ES"/>
          </w:rPr>
          <w:t>Descargue la aplicación o marque el número gratuito</w:t>
        </w:r>
      </w:hyperlink>
    </w:p>
    <w:p w14:paraId="7355BE8D" w14:textId="172064D5" w:rsidR="007059B0" w:rsidRPr="008F33D0" w:rsidRDefault="007059B0" w:rsidP="00B3512C">
      <w:pPr>
        <w:numPr>
          <w:ilvl w:val="0"/>
          <w:numId w:val="1"/>
        </w:numPr>
        <w:spacing w:before="100" w:beforeAutospacing="1" w:after="100" w:afterAutospacing="1" w:line="240" w:lineRule="auto"/>
        <w:ind w:left="300"/>
        <w:jc w:val="both"/>
        <w:rPr>
          <w:rFonts w:ascii="Arial" w:eastAsia="Times New Roman" w:hAnsi="Arial" w:cs="Arial"/>
          <w:color w:val="000000"/>
          <w:sz w:val="20"/>
          <w:szCs w:val="20"/>
        </w:rPr>
      </w:pPr>
      <w:r w:rsidRPr="008F33D0">
        <w:rPr>
          <w:rFonts w:ascii="Arial" w:eastAsia="Times New Roman" w:hAnsi="Arial" w:cs="Arial"/>
          <w:b/>
          <w:color w:val="000000"/>
          <w:sz w:val="20"/>
          <w:szCs w:val="20"/>
          <w:lang w:bidi="es-ES"/>
        </w:rPr>
        <w:t xml:space="preserve">Pague y </w:t>
      </w:r>
      <w:r w:rsidR="008F33D0" w:rsidRPr="008F33D0">
        <w:rPr>
          <w:rFonts w:ascii="Arial" w:eastAsia="Times New Roman" w:hAnsi="Arial" w:cs="Arial"/>
          <w:b/>
          <w:color w:val="000000"/>
          <w:sz w:val="20"/>
          <w:szCs w:val="20"/>
          <w:lang w:bidi="es-ES"/>
        </w:rPr>
        <w:t>Ponga a la Vista</w:t>
      </w:r>
      <w:r w:rsidRPr="008F33D0">
        <w:rPr>
          <w:rFonts w:ascii="Arial" w:eastAsia="Times New Roman" w:hAnsi="Arial" w:cs="Arial"/>
          <w:color w:val="000000"/>
          <w:sz w:val="20"/>
          <w:szCs w:val="20"/>
          <w:lang w:bidi="es-ES"/>
        </w:rPr>
        <w:t xml:space="preserve"> – </w:t>
      </w:r>
      <w:hyperlink r:id="rId8" w:history="1">
        <w:r w:rsidRPr="008F33D0">
          <w:rPr>
            <w:rFonts w:ascii="Arial" w:eastAsia="Times New Roman" w:hAnsi="Arial" w:cs="Arial"/>
            <w:b/>
            <w:color w:val="1D645D"/>
            <w:sz w:val="20"/>
            <w:szCs w:val="20"/>
            <w:lang w:bidi="es-ES"/>
          </w:rPr>
          <w:t>Deposite su pago en el parquímetro y coloque su recibo en su tablero</w:t>
        </w:r>
      </w:hyperlink>
    </w:p>
    <w:p w14:paraId="3B7C2BD9" w14:textId="77777777" w:rsidR="007059B0" w:rsidRPr="008F33D0" w:rsidRDefault="007059B0" w:rsidP="00B3512C">
      <w:pPr>
        <w:spacing w:before="100" w:beforeAutospacing="1" w:after="100" w:afterAutospacing="1" w:line="240" w:lineRule="auto"/>
        <w:jc w:val="both"/>
        <w:rPr>
          <w:rFonts w:ascii="Arial" w:eastAsia="Times New Roman" w:hAnsi="Arial" w:cs="Arial"/>
          <w:color w:val="000000"/>
          <w:sz w:val="20"/>
          <w:szCs w:val="20"/>
        </w:rPr>
      </w:pPr>
      <w:r w:rsidRPr="008F33D0">
        <w:rPr>
          <w:rFonts w:ascii="Arial" w:eastAsia="Times New Roman" w:hAnsi="Arial" w:cs="Arial"/>
          <w:color w:val="000000"/>
          <w:sz w:val="20"/>
          <w:szCs w:val="20"/>
          <w:lang w:bidi="es-ES"/>
        </w:rPr>
        <w:t>Los parquímetros son gratuitos durante</w:t>
      </w:r>
      <w:r w:rsidR="00313F69" w:rsidRPr="008F33D0">
        <w:rPr>
          <w:rFonts w:ascii="Arial" w:eastAsia="Times New Roman" w:hAnsi="Arial" w:cs="Arial"/>
          <w:color w:val="000000"/>
          <w:sz w:val="20"/>
          <w:szCs w:val="20"/>
          <w:lang w:bidi="es-ES"/>
        </w:rPr>
        <w:t xml:space="preserve"> </w:t>
      </w:r>
      <w:hyperlink r:id="rId9" w:history="1">
        <w:r w:rsidRPr="008F33D0">
          <w:rPr>
            <w:rFonts w:ascii="Arial" w:eastAsia="Times New Roman" w:hAnsi="Arial" w:cs="Arial"/>
            <w:b/>
            <w:color w:val="1D645D"/>
            <w:sz w:val="20"/>
            <w:szCs w:val="20"/>
            <w:lang w:bidi="es-ES"/>
          </w:rPr>
          <w:t>Festividades Oficiales de la Ciudad</w:t>
        </w:r>
      </w:hyperlink>
      <w:r w:rsidRPr="008F33D0">
        <w:rPr>
          <w:rFonts w:ascii="Arial" w:eastAsia="Times New Roman" w:hAnsi="Arial" w:cs="Arial"/>
          <w:color w:val="000000"/>
          <w:sz w:val="20"/>
          <w:szCs w:val="20"/>
          <w:lang w:bidi="es-ES"/>
        </w:rPr>
        <w:t xml:space="preserve">. </w:t>
      </w:r>
    </w:p>
    <w:p w14:paraId="767619EE" w14:textId="77777777" w:rsidR="00B3512C" w:rsidRDefault="007059B0" w:rsidP="00B3512C">
      <w:pPr>
        <w:spacing w:before="100" w:beforeAutospacing="1" w:after="0" w:line="240" w:lineRule="auto"/>
        <w:jc w:val="both"/>
        <w:rPr>
          <w:rFonts w:ascii="Arial" w:eastAsia="Times New Roman" w:hAnsi="Arial" w:cs="Arial"/>
          <w:b/>
          <w:color w:val="000000"/>
          <w:sz w:val="20"/>
          <w:szCs w:val="20"/>
          <w:lang w:bidi="es-ES"/>
        </w:rPr>
      </w:pPr>
      <w:r w:rsidRPr="008F33D0">
        <w:rPr>
          <w:rFonts w:ascii="Arial" w:eastAsia="Times New Roman" w:hAnsi="Arial" w:cs="Arial"/>
          <w:b/>
          <w:color w:val="000000"/>
          <w:sz w:val="20"/>
          <w:szCs w:val="20"/>
          <w:lang w:bidi="es-ES"/>
        </w:rPr>
        <w:t>Límites de Tiempo en los Parquímetros</w:t>
      </w:r>
    </w:p>
    <w:p w14:paraId="25AAEACB" w14:textId="06EBB6E6" w:rsidR="007059B0" w:rsidRPr="00B3512C" w:rsidRDefault="00B3512C" w:rsidP="00B3512C">
      <w:pPr>
        <w:tabs>
          <w:tab w:val="left" w:pos="1191"/>
        </w:tabs>
        <w:spacing w:after="0" w:line="240" w:lineRule="auto"/>
        <w:jc w:val="both"/>
        <w:rPr>
          <w:rFonts w:ascii="Arial" w:eastAsia="Times New Roman" w:hAnsi="Arial" w:cs="Arial"/>
          <w:b/>
          <w:color w:val="000000"/>
          <w:sz w:val="20"/>
          <w:szCs w:val="20"/>
          <w:lang w:bidi="es-ES"/>
        </w:rPr>
      </w:pPr>
      <w:r>
        <w:rPr>
          <w:rFonts w:ascii="Arial" w:eastAsia="Times New Roman" w:hAnsi="Arial" w:cs="Arial"/>
          <w:color w:val="000000"/>
          <w:sz w:val="20"/>
          <w:szCs w:val="20"/>
          <w:lang w:bidi="es-ES"/>
        </w:rPr>
        <w:tab/>
      </w:r>
      <w:bookmarkStart w:id="0" w:name="_GoBack"/>
      <w:r w:rsidR="007059B0" w:rsidRPr="00B3512C">
        <w:rPr>
          <w:rFonts w:ascii="Arial" w:eastAsia="Times New Roman" w:hAnsi="Arial" w:cs="Arial"/>
          <w:color w:val="000000"/>
          <w:sz w:val="6"/>
          <w:szCs w:val="6"/>
          <w:lang w:bidi="es-ES"/>
        </w:rPr>
        <w:br/>
      </w:r>
      <w:bookmarkEnd w:id="0"/>
      <w:r w:rsidR="007059B0" w:rsidRPr="008F33D0">
        <w:rPr>
          <w:rFonts w:ascii="Arial" w:eastAsia="Times New Roman" w:hAnsi="Arial" w:cs="Arial"/>
          <w:color w:val="000000"/>
          <w:sz w:val="20"/>
          <w:szCs w:val="20"/>
          <w:lang w:bidi="es-ES"/>
        </w:rPr>
        <w:t>Cada estación de pago cuenta con un límite de tiempo (entre 2 y 10 horas) publicado. Su tiempo de estacionamiento sobre la cuadra no puede exceder el límite de tiempo publicado. Los límites de tiempo son obligatorios con la finalidad de fomentar la rotación de estos espacios de estacionamiento y dejarlos abiertos para aquellas personas que se estacionan por periodos cortos de tiempo. Los conductores que necesiten periodos largos de estacionamiento deben estacionarse en un estacionamiento o cochera y no en la calle.</w:t>
      </w:r>
      <w:r w:rsidR="007059B0" w:rsidRPr="007059B0">
        <w:rPr>
          <w:rFonts w:ascii="Arial" w:eastAsia="Times New Roman" w:hAnsi="Arial" w:cs="Arial"/>
          <w:color w:val="000000"/>
          <w:sz w:val="20"/>
          <w:szCs w:val="20"/>
          <w:lang w:bidi="es-ES"/>
        </w:rPr>
        <w:t xml:space="preserve">  </w:t>
      </w:r>
    </w:p>
    <w:p w14:paraId="28FE21C0" w14:textId="77777777" w:rsidR="00C149FC" w:rsidRDefault="00C149FC"/>
    <w:sectPr w:rsidR="00C14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55334"/>
    <w:multiLevelType w:val="multilevel"/>
    <w:tmpl w:val="8A4A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B0"/>
    <w:rsid w:val="002F6554"/>
    <w:rsid w:val="00313F69"/>
    <w:rsid w:val="007059B0"/>
    <w:rsid w:val="00774233"/>
    <w:rsid w:val="008F33D0"/>
    <w:rsid w:val="00B3512C"/>
    <w:rsid w:val="00C1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059B0"/>
    <w:pPr>
      <w:spacing w:after="0" w:line="240" w:lineRule="auto"/>
      <w:outlineLvl w:val="2"/>
    </w:pPr>
    <w:rPr>
      <w:rFonts w:ascii="Arial" w:eastAsia="Times New Roman" w:hAnsi="Arial" w:cs="Arial"/>
      <w:b/>
      <w:bCs/>
      <w:color w:val="FFFFFF"/>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59B0"/>
    <w:rPr>
      <w:rFonts w:ascii="Arial" w:eastAsia="Times New Roman" w:hAnsi="Arial" w:cs="Arial"/>
      <w:b/>
      <w:bCs/>
      <w:color w:val="FFFFFF"/>
      <w:sz w:val="27"/>
      <w:szCs w:val="27"/>
    </w:rPr>
  </w:style>
  <w:style w:type="character" w:styleId="Hyperlink">
    <w:name w:val="Hyperlink"/>
    <w:basedOn w:val="DefaultParagraphFont"/>
    <w:uiPriority w:val="99"/>
    <w:semiHidden/>
    <w:unhideWhenUsed/>
    <w:rsid w:val="007059B0"/>
    <w:rPr>
      <w:rFonts w:ascii="Arial" w:hAnsi="Arial" w:cs="Arial" w:hint="default"/>
      <w:b/>
      <w:bCs/>
      <w:strike w:val="0"/>
      <w:dstrike w:val="0"/>
      <w:color w:val="1D645D"/>
      <w:sz w:val="20"/>
      <w:szCs w:val="20"/>
      <w:u w:val="none"/>
      <w:effect w:val="none"/>
    </w:rPr>
  </w:style>
  <w:style w:type="character" w:styleId="Strong">
    <w:name w:val="Strong"/>
    <w:basedOn w:val="DefaultParagraphFont"/>
    <w:uiPriority w:val="22"/>
    <w:qFormat/>
    <w:rsid w:val="007059B0"/>
    <w:rPr>
      <w:b/>
      <w:bCs/>
    </w:rPr>
  </w:style>
  <w:style w:type="paragraph" w:styleId="NormalWeb">
    <w:name w:val="Normal (Web)"/>
    <w:basedOn w:val="Normal"/>
    <w:uiPriority w:val="99"/>
    <w:semiHidden/>
    <w:unhideWhenUsed/>
    <w:rsid w:val="00705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7059B0"/>
    <w:pPr>
      <w:spacing w:before="100" w:beforeAutospacing="1" w:after="100" w:afterAutospacing="1" w:line="240" w:lineRule="auto"/>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705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9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059B0"/>
    <w:pPr>
      <w:spacing w:after="0" w:line="240" w:lineRule="auto"/>
      <w:outlineLvl w:val="2"/>
    </w:pPr>
    <w:rPr>
      <w:rFonts w:ascii="Arial" w:eastAsia="Times New Roman" w:hAnsi="Arial" w:cs="Arial"/>
      <w:b/>
      <w:bCs/>
      <w:color w:val="FFFFFF"/>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59B0"/>
    <w:rPr>
      <w:rFonts w:ascii="Arial" w:eastAsia="Times New Roman" w:hAnsi="Arial" w:cs="Arial"/>
      <w:b/>
      <w:bCs/>
      <w:color w:val="FFFFFF"/>
      <w:sz w:val="27"/>
      <w:szCs w:val="27"/>
    </w:rPr>
  </w:style>
  <w:style w:type="character" w:styleId="Hyperlink">
    <w:name w:val="Hyperlink"/>
    <w:basedOn w:val="DefaultParagraphFont"/>
    <w:uiPriority w:val="99"/>
    <w:semiHidden/>
    <w:unhideWhenUsed/>
    <w:rsid w:val="007059B0"/>
    <w:rPr>
      <w:rFonts w:ascii="Arial" w:hAnsi="Arial" w:cs="Arial" w:hint="default"/>
      <w:b/>
      <w:bCs/>
      <w:strike w:val="0"/>
      <w:dstrike w:val="0"/>
      <w:color w:val="1D645D"/>
      <w:sz w:val="20"/>
      <w:szCs w:val="20"/>
      <w:u w:val="none"/>
      <w:effect w:val="none"/>
    </w:rPr>
  </w:style>
  <w:style w:type="character" w:styleId="Strong">
    <w:name w:val="Strong"/>
    <w:basedOn w:val="DefaultParagraphFont"/>
    <w:uiPriority w:val="22"/>
    <w:qFormat/>
    <w:rsid w:val="007059B0"/>
    <w:rPr>
      <w:b/>
      <w:bCs/>
    </w:rPr>
  </w:style>
  <w:style w:type="paragraph" w:styleId="NormalWeb">
    <w:name w:val="Normal (Web)"/>
    <w:basedOn w:val="Normal"/>
    <w:uiPriority w:val="99"/>
    <w:semiHidden/>
    <w:unhideWhenUsed/>
    <w:rsid w:val="007059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rsid w:val="007059B0"/>
    <w:pPr>
      <w:spacing w:before="100" w:beforeAutospacing="1" w:after="100" w:afterAutospacing="1" w:line="240" w:lineRule="auto"/>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705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9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839295">
      <w:bodyDiv w:val="1"/>
      <w:marLeft w:val="0"/>
      <w:marRight w:val="0"/>
      <w:marTop w:val="0"/>
      <w:marBottom w:val="0"/>
      <w:divBdr>
        <w:top w:val="none" w:sz="0" w:space="0" w:color="auto"/>
        <w:left w:val="none" w:sz="0" w:space="0" w:color="auto"/>
        <w:bottom w:val="none" w:sz="0" w:space="0" w:color="auto"/>
        <w:right w:val="none" w:sz="0" w:space="0" w:color="auto"/>
      </w:divBdr>
      <w:divsChild>
        <w:div w:id="1176187686">
          <w:marLeft w:val="0"/>
          <w:marRight w:val="0"/>
          <w:marTop w:val="0"/>
          <w:marBottom w:val="0"/>
          <w:divBdr>
            <w:top w:val="none" w:sz="0" w:space="0" w:color="auto"/>
            <w:left w:val="none" w:sz="0" w:space="0" w:color="auto"/>
            <w:bottom w:val="none" w:sz="0" w:space="0" w:color="auto"/>
            <w:right w:val="none" w:sz="0" w:space="0" w:color="auto"/>
          </w:divBdr>
          <w:divsChild>
            <w:div w:id="10896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tontx.gov/parking/pdf/pay_and_display.pdf" TargetMode="External"/><Relationship Id="rId3" Type="http://schemas.microsoft.com/office/2007/relationships/stylesWithEffects" Target="stylesWithEffects.xml"/><Relationship Id="rId7" Type="http://schemas.openxmlformats.org/officeDocument/2006/relationships/hyperlink" Target="http://us.parkmobi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ustontx.gov/parking/pdf/pay_by_plate.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oustontx.gov/events/cityholida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Curry, Melonie - ARA</dc:creator>
  <cp:lastModifiedBy>Elena Kostina</cp:lastModifiedBy>
  <cp:revision>5</cp:revision>
  <dcterms:created xsi:type="dcterms:W3CDTF">2016-05-26T18:27:00Z</dcterms:created>
  <dcterms:modified xsi:type="dcterms:W3CDTF">2016-05-26T19:12:00Z</dcterms:modified>
</cp:coreProperties>
</file>